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FF" w:rsidRPr="00F429FF" w:rsidRDefault="00F429FF" w:rsidP="00F429FF">
      <w:pPr>
        <w:spacing w:before="168" w:after="168" w:line="254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525253"/>
          <w:sz w:val="25"/>
          <w:szCs w:val="25"/>
          <w:lang w:eastAsia="ru-RU"/>
        </w:rPr>
      </w:pPr>
      <w:r w:rsidRPr="00F429FF">
        <w:rPr>
          <w:rFonts w:ascii="Verdana" w:eastAsia="Times New Roman" w:hAnsi="Verdana" w:cs="Times New Roman"/>
          <w:b/>
          <w:bCs/>
          <w:color w:val="525253"/>
          <w:sz w:val="25"/>
          <w:szCs w:val="25"/>
          <w:lang w:eastAsia="ru-RU"/>
        </w:rPr>
        <w:t>ПАМЯТКА о предоставлении мер социальной поддержки </w:t>
      </w:r>
    </w:p>
    <w:p w:rsidR="00F429FF" w:rsidRPr="00F429FF" w:rsidRDefault="00F429FF" w:rsidP="00F429FF">
      <w:pPr>
        <w:spacing w:before="168" w:after="168" w:line="254" w:lineRule="atLeast"/>
        <w:jc w:val="center"/>
        <w:textAlignment w:val="baseline"/>
        <w:outlineLvl w:val="2"/>
        <w:rPr>
          <w:rFonts w:ascii="Verdana" w:eastAsia="Times New Roman" w:hAnsi="Verdana" w:cs="Times New Roman"/>
          <w:b/>
          <w:bCs/>
          <w:color w:val="525253"/>
          <w:sz w:val="25"/>
          <w:szCs w:val="25"/>
          <w:lang w:eastAsia="ru-RU"/>
        </w:rPr>
      </w:pPr>
      <w:proofErr w:type="gramStart"/>
      <w:r w:rsidRPr="00F429FF">
        <w:rPr>
          <w:rFonts w:ascii="Verdana" w:eastAsia="Times New Roman" w:hAnsi="Verdana" w:cs="Times New Roman"/>
          <w:b/>
          <w:bCs/>
          <w:color w:val="525253"/>
          <w:sz w:val="25"/>
          <w:szCs w:val="25"/>
          <w:lang w:eastAsia="ru-RU"/>
        </w:rPr>
        <w:t>Гражданам</w:t>
      </w:r>
      <w:proofErr w:type="gramEnd"/>
      <w:r w:rsidRPr="00F429FF">
        <w:rPr>
          <w:rFonts w:ascii="Verdana" w:eastAsia="Times New Roman" w:hAnsi="Verdana" w:cs="Times New Roman"/>
          <w:b/>
          <w:bCs/>
          <w:color w:val="525253"/>
          <w:sz w:val="25"/>
          <w:szCs w:val="25"/>
          <w:lang w:eastAsia="ru-RU"/>
        </w:rPr>
        <w:t xml:space="preserve"> родившимся в период с 22 июня 1923 года по 03 сентября 1945 года и постоянно проживающим на территории Белгородской области</w:t>
      </w:r>
    </w:p>
    <w:p w:rsidR="00F429FF" w:rsidRPr="00F429FF" w:rsidRDefault="00F429FF" w:rsidP="00F429FF">
      <w:pPr>
        <w:spacing w:after="0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Правовой основой  предоставления мер социальной защиты лицам, родившимся в период с 22 июня 1923 года по 3 сентября 1945 года, являющимися гражданами Российской Федерации, постоянно проживающим на территории области на основании регистрации по месту жительства является  </w:t>
      </w:r>
      <w:hyperlink r:id="rId4" w:history="1">
        <w:r w:rsidRPr="00F429FF">
          <w:rPr>
            <w:rFonts w:ascii="Verdana" w:eastAsia="Times New Roman" w:hAnsi="Verdana" w:cs="Times New Roman"/>
            <w:b/>
            <w:bCs/>
            <w:color w:val="007B54"/>
            <w:sz w:val="20"/>
            <w:szCs w:val="20"/>
            <w:u w:val="single"/>
            <w:bdr w:val="none" w:sz="0" w:space="0" w:color="auto" w:frame="1"/>
            <w:lang w:eastAsia="ru-RU"/>
          </w:rPr>
          <w:t>Социальный кодекс Белгородской области от 28.12.2004 г. № 165 </w:t>
        </w:r>
      </w:hyperlink>
      <w:hyperlink r:id="rId5" w:tgtFrame="_blank" w:history="1">
        <w:r w:rsidRPr="00F429FF">
          <w:rPr>
            <w:rFonts w:ascii="Verdana" w:eastAsia="Times New Roman" w:hAnsi="Verdana" w:cs="Times New Roman"/>
            <w:b/>
            <w:bCs/>
            <w:color w:val="007B54"/>
            <w:sz w:val="20"/>
            <w:szCs w:val="20"/>
            <w:bdr w:val="none" w:sz="0" w:space="0" w:color="auto" w:frame="1"/>
            <w:lang w:eastAsia="ru-RU"/>
          </w:rPr>
          <w:t>и  постановление Правительства Белгородской области от 04 июня 2012 г. №236-пп «Об утверждении порядка осуществления ежемесячной денежной выплаты лицам, родившимся в период с 22 июня 1923 года по 3 сентября 1945 года (Дети войны)»</w:t>
        </w:r>
        <w:r w:rsidRPr="00F429FF">
          <w:rPr>
            <w:rFonts w:ascii="Verdana" w:eastAsia="Times New Roman" w:hAnsi="Verdana" w:cs="Times New Roman"/>
            <w:color w:val="007B54"/>
            <w:sz w:val="20"/>
            <w:szCs w:val="20"/>
            <w:u w:val="single"/>
            <w:bdr w:val="none" w:sz="0" w:space="0" w:color="auto" w:frame="1"/>
            <w:lang w:eastAsia="ru-RU"/>
          </w:rPr>
          <w:t>.</w:t>
        </w:r>
      </w:hyperlink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Гражданам данной категории предоставляются следующие меры социальной поддержки:</w:t>
      </w:r>
    </w:p>
    <w:p w:rsidR="00F429FF" w:rsidRPr="00F429FF" w:rsidRDefault="00F429FF" w:rsidP="00F429FF">
      <w:pPr>
        <w:spacing w:after="0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Денежные выплаты</w:t>
      </w:r>
    </w:p>
    <w:p w:rsidR="00F429FF" w:rsidRPr="00F429FF" w:rsidRDefault="00F429FF" w:rsidP="00F429FF">
      <w:pPr>
        <w:spacing w:after="0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Ежемесячная денежная выплата в размере</w:t>
      </w:r>
      <w:r w:rsidRPr="00F429FF">
        <w:rPr>
          <w:rFonts w:ascii="Verdana" w:eastAsia="Times New Roman" w:hAnsi="Verdana" w:cs="Times New Roman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 1 193 руб.</w:t>
      </w:r>
      <w:r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 (</w:t>
      </w:r>
      <w:proofErr w:type="gramStart"/>
      <w:r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УСЗН, </w:t>
      </w: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 тел.</w:t>
      </w:r>
      <w:proofErr w:type="gramEnd"/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 </w:t>
      </w:r>
      <w:r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5-16-37</w:t>
      </w: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),</w:t>
      </w:r>
    </w:p>
    <w:p w:rsidR="00F429FF" w:rsidRPr="00F429FF" w:rsidRDefault="00F429FF" w:rsidP="00F429FF">
      <w:pPr>
        <w:spacing w:after="0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Воспользоваться </w:t>
      </w:r>
      <w:hyperlink r:id="rId6" w:history="1">
        <w:r w:rsidRPr="00F429FF">
          <w:rPr>
            <w:rFonts w:ascii="Verdana" w:eastAsia="Times New Roman" w:hAnsi="Verdana" w:cs="Times New Roman"/>
            <w:b/>
            <w:bCs/>
            <w:color w:val="007B54"/>
            <w:sz w:val="20"/>
            <w:szCs w:val="20"/>
            <w:u w:val="single"/>
            <w:bdr w:val="none" w:sz="0" w:space="0" w:color="auto" w:frame="1"/>
            <w:lang w:eastAsia="ru-RU"/>
          </w:rPr>
          <w:t>ежемесячной денежной выплатой</w:t>
        </w:r>
      </w:hyperlink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 смогут только граждане, относящиеся к категории «Дети войны», которые постоянно проживают на территории области согласно ст.12 п.2 и п.3 </w:t>
      </w:r>
      <w:hyperlink r:id="rId7" w:tgtFrame="_blank" w:history="1">
        <w:r w:rsidRPr="00F429FF">
          <w:rPr>
            <w:rFonts w:ascii="Verdana" w:eastAsia="Times New Roman" w:hAnsi="Verdana" w:cs="Times New Roman"/>
            <w:b/>
            <w:bCs/>
            <w:color w:val="007B54"/>
            <w:sz w:val="20"/>
            <w:szCs w:val="20"/>
            <w:u w:val="single"/>
            <w:bdr w:val="none" w:sz="0" w:space="0" w:color="auto" w:frame="1"/>
            <w:lang w:eastAsia="ru-RU"/>
          </w:rPr>
          <w:t>Социального  кодекса Белгородской области от 28.12.2004г. №165</w:t>
        </w:r>
      </w:hyperlink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.</w:t>
      </w:r>
    </w:p>
    <w:p w:rsidR="00F429FF" w:rsidRPr="00F429FF" w:rsidRDefault="00F429FF" w:rsidP="00F429FF">
      <w:pPr>
        <w:spacing w:after="0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Льготы и натуральная помощь</w:t>
      </w:r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 внеочередная установка квартирного телефона;</w:t>
      </w:r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 сохранение обслуживания в поликлиниках и других медицинских учреждениях, которым указанные лица были прикреплены в период работы до выхода на пенсию, а также внеочередное оказание медицинской помощи;</w:t>
      </w:r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 первоочередной прием в дома-интернаты для престарелых и инвалидов;</w:t>
      </w:r>
    </w:p>
    <w:p w:rsidR="00F429FF" w:rsidRPr="00F429FF" w:rsidRDefault="00F429FF" w:rsidP="00F429FF">
      <w:pPr>
        <w:spacing w:after="0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 внеочередной прием на обслуживание отделениями социальной помощи на дому, комплексными центрами социального обслуживания</w:t>
      </w:r>
      <w:r w:rsidRPr="00F429FF">
        <w:rPr>
          <w:rFonts w:ascii="Verdana" w:eastAsia="Times New Roman" w:hAnsi="Verdana" w:cs="Times New Roman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 xml:space="preserve"> (МБУ "КЦСОН", тел. </w:t>
      </w:r>
      <w:r>
        <w:rPr>
          <w:rFonts w:ascii="Verdana" w:eastAsia="Times New Roman" w:hAnsi="Verdana" w:cs="Times New Roman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5-32-05</w:t>
      </w:r>
      <w:bookmarkStart w:id="0" w:name="_GoBack"/>
      <w:bookmarkEnd w:id="0"/>
      <w:r w:rsidRPr="00F429FF">
        <w:rPr>
          <w:rFonts w:ascii="Verdana" w:eastAsia="Times New Roman" w:hAnsi="Verdana" w:cs="Times New Roman"/>
          <w:b/>
          <w:bCs/>
          <w:color w:val="525253"/>
          <w:sz w:val="20"/>
          <w:szCs w:val="20"/>
          <w:bdr w:val="none" w:sz="0" w:space="0" w:color="auto" w:frame="1"/>
          <w:lang w:eastAsia="ru-RU"/>
        </w:rPr>
        <w:t>)</w:t>
      </w:r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 преимущество при вступлении в жилищные, жилищно-строительные, гаражные кооперативы, садоводческие, огороднические и дачные некоммерческие объединения граждан;</w:t>
      </w:r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 внеочередное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обслуживания.</w:t>
      </w:r>
    </w:p>
    <w:p w:rsidR="00F429FF" w:rsidRPr="00F429FF" w:rsidRDefault="00F429FF" w:rsidP="00F429FF">
      <w:pPr>
        <w:spacing w:before="168" w:after="168" w:line="240" w:lineRule="auto"/>
        <w:textAlignment w:val="baseline"/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</w:pPr>
      <w:r w:rsidRPr="00F429FF">
        <w:rPr>
          <w:rFonts w:ascii="Verdana" w:eastAsia="Times New Roman" w:hAnsi="Verdana" w:cs="Times New Roman"/>
          <w:color w:val="525253"/>
          <w:sz w:val="20"/>
          <w:szCs w:val="20"/>
          <w:lang w:eastAsia="ru-RU"/>
        </w:rPr>
        <w:t>- Право на льготный проезд. Размер льготы составляет 10 рублей. Количество поездок, осуществляемых с использованием льготного проезда, составляет 20 поездок в месяц. Для осуществления льготного проезда необходимо обратиться в многофункциональный центр предоставления государственных и муниципальных услуг с предъявлением паспорта, справки МСЭ и банковской карты.</w:t>
      </w:r>
    </w:p>
    <w:p w:rsidR="00BE2AC0" w:rsidRDefault="00BE2AC0"/>
    <w:sectPr w:rsidR="00BE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FF"/>
    <w:rsid w:val="00BE2AC0"/>
    <w:rsid w:val="00F4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C79A"/>
  <w15:chartTrackingRefBased/>
  <w15:docId w15:val="{5042288F-5A5E-497F-9618-DB4D9799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znoskol.ru/images/doc/zakon/obl/soc16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noskol.ru/index.php/deyatelnost/sotsialnaya-podderzhka-naseleniya/single-article" TargetMode="External"/><Relationship Id="rId5" Type="http://schemas.openxmlformats.org/officeDocument/2006/relationships/hyperlink" Target="https://sznoskol.ru/images/doc/zakon/obl/236.pdf" TargetMode="External"/><Relationship Id="rId4" Type="http://schemas.openxmlformats.org/officeDocument/2006/relationships/hyperlink" Target="https://sznoskol.ru/images/doc/zakon/obl/soc165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2024-10-08T07:52:00Z</dcterms:created>
  <dcterms:modified xsi:type="dcterms:W3CDTF">2024-10-08T07:55:00Z</dcterms:modified>
</cp:coreProperties>
</file>